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DFBB" w14:textId="0E67C938" w:rsidR="0081627F" w:rsidRDefault="001C43EA" w:rsidP="0081627F">
      <w:pPr>
        <w:jc w:val="right"/>
      </w:pPr>
      <w:r w:rsidRPr="00967684">
        <w:rPr>
          <w:noProof/>
        </w:rPr>
        <w:drawing>
          <wp:inline distT="0" distB="0" distL="0" distR="0" wp14:anchorId="3E9F1241" wp14:editId="778C2831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D2AA" w14:textId="15B3A8C5" w:rsidR="0081627F" w:rsidRDefault="000A6DA5" w:rsidP="0081627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1C43EA">
        <w:rPr>
          <w:rFonts w:ascii="Arial" w:hAnsi="Arial" w:cs="Arial"/>
          <w:smallCaps/>
          <w:sz w:val="36"/>
        </w:rPr>
        <w:t>Medical</w:t>
      </w:r>
      <w:r w:rsidR="0081627F" w:rsidRPr="001C43EA">
        <w:rPr>
          <w:rFonts w:ascii="Arial" w:hAnsi="Arial" w:cs="Arial"/>
          <w:smallCaps/>
          <w:sz w:val="36"/>
        </w:rPr>
        <w:t xml:space="preserve"> Conditions</w:t>
      </w:r>
      <w:r w:rsidRPr="001C43EA">
        <w:rPr>
          <w:rFonts w:ascii="Arial" w:hAnsi="Arial" w:cs="Arial"/>
          <w:smallCaps/>
          <w:color w:val="FF0000"/>
          <w:sz w:val="36"/>
        </w:rPr>
        <w:t>*</w:t>
      </w:r>
      <w:r w:rsidR="0081627F" w:rsidRPr="001C43EA">
        <w:rPr>
          <w:rFonts w:ascii="Arial" w:hAnsi="Arial" w:cs="Arial"/>
          <w:smallCaps/>
          <w:sz w:val="36"/>
        </w:rPr>
        <w:t xml:space="preserve"> – Orthopaedics</w:t>
      </w:r>
    </w:p>
    <w:p w14:paraId="285E411E" w14:textId="0DEC0699" w:rsidR="00755AD4" w:rsidRPr="001C43EA" w:rsidRDefault="00DA59B6" w:rsidP="008162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365E9368" w14:textId="77777777" w:rsidR="0081627F" w:rsidRPr="001C43EA" w:rsidRDefault="0081627F" w:rsidP="0081627F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549D9D7" w14:textId="7DE979CA" w:rsidR="00523833" w:rsidRPr="001C43EA" w:rsidRDefault="00523833" w:rsidP="00523833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C43EA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DA59B6">
        <w:rPr>
          <w:rFonts w:ascii="Arial" w:hAnsi="Arial" w:cs="Arial"/>
          <w:sz w:val="20"/>
          <w:szCs w:val="18"/>
        </w:rPr>
        <w:t>notification of</w:t>
      </w:r>
      <w:r w:rsidRPr="001C43EA">
        <w:rPr>
          <w:rFonts w:ascii="Arial" w:hAnsi="Arial" w:cs="Arial"/>
          <w:sz w:val="20"/>
          <w:szCs w:val="18"/>
        </w:rPr>
        <w:t xml:space="preserve"> change </w:t>
      </w:r>
      <w:r w:rsidR="00DA59B6">
        <w:rPr>
          <w:rFonts w:ascii="Arial" w:hAnsi="Arial" w:cs="Arial"/>
          <w:sz w:val="20"/>
          <w:szCs w:val="18"/>
        </w:rPr>
        <w:t>in patient population</w:t>
      </w:r>
      <w:r w:rsidRPr="001C43EA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5D36FDDF" w14:textId="77777777" w:rsidR="00523833" w:rsidRPr="001C43EA" w:rsidRDefault="00523833" w:rsidP="00523833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21B63C04" w14:textId="77777777" w:rsidR="0081627F" w:rsidRPr="001C43EA" w:rsidRDefault="00523833" w:rsidP="00523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3EA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1C43EA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1C43EA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7291D6C" w14:textId="77777777" w:rsidR="0081627F" w:rsidRPr="001C43EA" w:rsidRDefault="0081627F" w:rsidP="008162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00"/>
      </w:tblGrid>
      <w:tr w:rsidR="0081627F" w:rsidRPr="001C43EA" w14:paraId="4493A72E" w14:textId="77777777" w:rsidTr="00C34F18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2F5AAC60" w14:textId="77777777" w:rsidR="0081627F" w:rsidRPr="001C43EA" w:rsidRDefault="0081627F" w:rsidP="008162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1C43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43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4"/>
                <w:szCs w:val="24"/>
              </w:rPr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1627F" w:rsidRPr="001C43EA" w14:paraId="545BE524" w14:textId="77777777" w:rsidTr="00C34F18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6F817469" w14:textId="77777777" w:rsidR="0081627F" w:rsidRPr="001C43EA" w:rsidRDefault="0081627F" w:rsidP="008162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4"/>
                <w:szCs w:val="24"/>
              </w:rPr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9477D" w:rsidRPr="001C43EA" w14:paraId="31BC6E2D" w14:textId="77777777" w:rsidTr="00B9477D">
        <w:trPr>
          <w:trHeight w:val="625"/>
        </w:trPr>
        <w:tc>
          <w:tcPr>
            <w:tcW w:w="5850" w:type="dxa"/>
            <w:shd w:val="clear" w:color="auto" w:fill="A8D08D"/>
          </w:tcPr>
          <w:p w14:paraId="64727FCD" w14:textId="77777777" w:rsidR="00B9477D" w:rsidRPr="001C43EA" w:rsidRDefault="00523833" w:rsidP="00B9477D">
            <w:pPr>
              <w:pStyle w:val="Heading4"/>
              <w:ind w:left="1152" w:hanging="115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43EA">
              <w:rPr>
                <w:rFonts w:ascii="Arial" w:hAnsi="Arial" w:cs="Arial"/>
                <w:sz w:val="24"/>
                <w:szCs w:val="24"/>
              </w:rPr>
              <w:t>Medical</w:t>
            </w:r>
            <w:r w:rsidR="00B9477D" w:rsidRPr="001C43EA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  <w:r w:rsidRPr="001C43E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  <w:p w14:paraId="179DC0A1" w14:textId="77777777" w:rsidR="00B9477D" w:rsidRPr="001C43EA" w:rsidRDefault="00B9477D" w:rsidP="00B9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Orthopaedics</w:t>
            </w:r>
          </w:p>
        </w:tc>
        <w:tc>
          <w:tcPr>
            <w:tcW w:w="3600" w:type="dxa"/>
            <w:shd w:val="clear" w:color="auto" w:fill="A8D08D"/>
          </w:tcPr>
          <w:p w14:paraId="19F39C35" w14:textId="77777777" w:rsidR="00B9477D" w:rsidRPr="001C43EA" w:rsidRDefault="00B9477D" w:rsidP="00B9477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81627F" w:rsidRPr="001C43EA" w14:paraId="16E78DBB" w14:textId="77777777" w:rsidTr="001C43EA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4DB94C8" w14:textId="4DD765A4" w:rsidR="0081627F" w:rsidRPr="001C43EA" w:rsidRDefault="001C43EA" w:rsidP="001C43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81627F" w:rsidRPr="001C43EA" w14:paraId="3312BC5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3506F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Carpal Tunnel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9581462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63718A7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0D0D73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Radiculopathy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DCF887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C1B155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B98EB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Cubital Tunnel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BA3F5D7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881B0D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60E9B7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6E5363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C2E86D1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269101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9A940D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2CC9826" w14:textId="77777777" w:rsidTr="001C43EA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1FF706CD" w14:textId="08A33F1E" w:rsidR="0081627F" w:rsidRPr="001C43EA" w:rsidRDefault="001C43EA" w:rsidP="001C43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81627F" w:rsidRPr="001C43EA" w14:paraId="1493907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F5D40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Chronic Pain Syndromes (eg, fibromyalgia)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D4E64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4307D6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C1A923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Ankle / Foot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68A93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01C3D66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34854E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Ankle / Foot Ligamentous Injuries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EEE6E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7062A32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66C4EF8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Ankle / Foot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1E3C8F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A611B2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8D776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Hallux Valgus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829E5C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AF6CEF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5C480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Lower Leg, Ankle and Foot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43A3FC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70F2AEF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96FB4F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D7D9D7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8172AC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EEF5F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Elbow / Forearm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5E776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4B4B8A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BD1842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Elbow Instability (eg, subluxation/dislocation, ligamentous)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C71D1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9825CE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41DA83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lastRenderedPageBreak/>
              <w:t>Elbow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CAA75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0EDFDC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933729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Elbow and Forearm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BF24A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9F576B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2E60D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Wrist, Hand, Finger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46CB6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FEC8B1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D958C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Wrist, Hand, Finger Instability (eg, subluxation/dislocation, ligamentous)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307B0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E6FCAB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0A1D3FE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Wrist, Hand, Finger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4E85C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91C69A9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17028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Wrist and/or Hand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4F86A8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36B0865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20E21F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Disc Pathologies (eg, DDD, protrusion, herniation)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3A6CC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889D6E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C2DF43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Instability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FDCC0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2E5569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B054C8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54D7B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9EEB0D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36912E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6C5466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B9E110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503BFA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Cervical Spine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DCAB23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E7C393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0096B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A3659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3D2560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EAC3FD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119BF7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6064903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A12D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Hip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0CD70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C913C1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A2BAD5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A6A83E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0EC8C0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ABB624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Hip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B6E7EF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9628DC3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C39D1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Trochanteric Bursitis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46F357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06AB1A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4E55DE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Hip and Thigh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E4FA49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A5AD1E1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82E9B3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04E891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2B22D62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93257FE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B66680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CF21B14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883FC11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69EE9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2CBCCF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F057F0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0E7AC5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F7F3145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F83ED0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28638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5FA3C1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920E3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73922D5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D6035C3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BDF273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Knee 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F0A7BF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CEA902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EFB387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Disc Pathologies (eg, DDD, protrusion, herniation)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6B29AD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2BF560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AA146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DD3ECE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6795C3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1551C2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Spondylosis / Spondylolisthesis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26899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097E754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8D4901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Strain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DA791F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EC6DB7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E92749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Lumbar Spine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90382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7696FB9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DEB0B6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2E045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D5EEC6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EFD84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4843D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10CA755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DA07487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Pelvic Girdle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A32699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C6B672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7C230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Rotator Cuff Pathology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E57768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8F0C4B6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F61D10F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Adhesive Capsulitis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9E10A0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CD3500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7B733E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lastRenderedPageBreak/>
              <w:t>Shoulder Labral Pathology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A4E670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E4ABED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1B2309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Complex / Arm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BFF5AC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70A1809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4890911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Instability (eg, subluxation/dislocation, ligamentous)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2D906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EE0E0F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948EFD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Osteoarthritis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257AB3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CBB84E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4236FE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Shoulder Complex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8984E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17FA5A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0E6719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A0F911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8D4924F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903563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0EF4DE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CAB662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FDBA3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Thoracic Spine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DE9FF6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684C6CA" w14:textId="77777777" w:rsidTr="001C43EA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4679B796" w14:textId="443FA4D3" w:rsidR="0081627F" w:rsidRPr="001C43EA" w:rsidRDefault="001C43EA" w:rsidP="001C43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81627F" w:rsidRPr="001C43EA" w14:paraId="5FD2F938" w14:textId="77777777" w:rsidTr="0081627F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03699737"/>
            <w:placeholder>
              <w:docPart w:val="DefaultPlaceholder_1081868574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6ECB104B" w14:textId="77777777" w:rsidR="0081627F" w:rsidRPr="001C43EA" w:rsidRDefault="0081627F" w:rsidP="008162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43E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600" w:type="dxa"/>
            <w:shd w:val="clear" w:color="auto" w:fill="auto"/>
            <w:vAlign w:val="center"/>
          </w:tcPr>
          <w:p w14:paraId="7F3CF013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AFBDF9" w14:textId="77777777" w:rsidR="0081627F" w:rsidRPr="001C43EA" w:rsidRDefault="0081627F">
      <w:pPr>
        <w:rPr>
          <w:rFonts w:ascii="Arial" w:hAnsi="Arial" w:cs="Arial"/>
        </w:rPr>
      </w:pPr>
    </w:p>
    <w:sectPr w:rsidR="0081627F" w:rsidRPr="001C4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1E7C" w14:textId="77777777" w:rsidR="000A6DA5" w:rsidRDefault="000A6DA5" w:rsidP="000A6DA5">
      <w:pPr>
        <w:spacing w:after="0" w:line="240" w:lineRule="auto"/>
      </w:pPr>
      <w:r>
        <w:separator/>
      </w:r>
    </w:p>
  </w:endnote>
  <w:endnote w:type="continuationSeparator" w:id="0">
    <w:p w14:paraId="52B8ED55" w14:textId="77777777" w:rsidR="000A6DA5" w:rsidRDefault="000A6DA5" w:rsidP="000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01C" w14:textId="77777777" w:rsidR="000A6DA5" w:rsidRPr="001C43EA" w:rsidRDefault="000A6DA5">
    <w:pPr>
      <w:pStyle w:val="Footer"/>
      <w:rPr>
        <w:rFonts w:ascii="Arial" w:hAnsi="Arial" w:cs="Arial"/>
        <w:i/>
        <w:color w:val="FF0000"/>
        <w:sz w:val="18"/>
        <w:szCs w:val="20"/>
      </w:rPr>
    </w:pPr>
    <w:r w:rsidRPr="001C43EA">
      <w:rPr>
        <w:rFonts w:ascii="Arial" w:hAnsi="Arial" w:cs="Arial"/>
        <w:i/>
        <w:color w:val="FF0000"/>
        <w:sz w:val="18"/>
        <w:szCs w:val="20"/>
      </w:rPr>
      <w:t xml:space="preserve">*Please note the conditions </w:t>
    </w:r>
    <w:r w:rsidR="00523833" w:rsidRPr="001C43EA">
      <w:rPr>
        <w:rFonts w:ascii="Arial" w:hAnsi="Arial" w:cs="Arial"/>
        <w:i/>
        <w:color w:val="FF0000"/>
        <w:sz w:val="18"/>
        <w:szCs w:val="20"/>
      </w:rPr>
      <w:t xml:space="preserve">listed continue to </w:t>
    </w:r>
    <w:r w:rsidRPr="001C43EA">
      <w:rPr>
        <w:rFonts w:ascii="Arial" w:hAnsi="Arial" w:cs="Arial"/>
        <w:i/>
        <w:color w:val="FF0000"/>
        <w:sz w:val="18"/>
        <w:szCs w:val="20"/>
      </w:rPr>
      <w:t>reflect the Primary Health Conditions. While the transition to Medical Conditions for Orthopaedics will occur with the 2021 ABPTS revalidation</w:t>
    </w:r>
    <w:r w:rsidR="00523833" w:rsidRPr="001C43EA">
      <w:rPr>
        <w:rFonts w:ascii="Arial" w:hAnsi="Arial" w:cs="Arial"/>
        <w:i/>
        <w:color w:val="FF0000"/>
        <w:sz w:val="18"/>
        <w:szCs w:val="20"/>
      </w:rPr>
      <w:t xml:space="preserve"> of this area of practice</w:t>
    </w:r>
    <w:r w:rsidRPr="001C43EA">
      <w:rPr>
        <w:rFonts w:ascii="Arial" w:hAnsi="Arial" w:cs="Arial"/>
        <w:i/>
        <w:color w:val="FF0000"/>
        <w:sz w:val="18"/>
        <w:szCs w:val="20"/>
      </w:rPr>
      <w:t>, the title of this document was changed to reflect current terminology.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90B8" w14:textId="77777777" w:rsidR="000A6DA5" w:rsidRDefault="000A6DA5" w:rsidP="000A6DA5">
      <w:pPr>
        <w:spacing w:after="0" w:line="240" w:lineRule="auto"/>
      </w:pPr>
      <w:r>
        <w:separator/>
      </w:r>
    </w:p>
  </w:footnote>
  <w:footnote w:type="continuationSeparator" w:id="0">
    <w:p w14:paraId="1912FE0D" w14:textId="77777777" w:rsidR="000A6DA5" w:rsidRDefault="000A6DA5" w:rsidP="000A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7+EOZhSK7dGrPbJYPLlGRhEOME1e0/s5NBeSveSXqPsEl6bzSvNnNn/Z3bv4kH33h2yOmbqqSaQUz663otKgQ==" w:salt="yeBPVSVSvvEeq35ONM67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7F"/>
    <w:rsid w:val="00003463"/>
    <w:rsid w:val="000A2A83"/>
    <w:rsid w:val="000A6DA5"/>
    <w:rsid w:val="001C43EA"/>
    <w:rsid w:val="001D1BCD"/>
    <w:rsid w:val="002C0285"/>
    <w:rsid w:val="00523833"/>
    <w:rsid w:val="00755AD4"/>
    <w:rsid w:val="0081627F"/>
    <w:rsid w:val="00985FB9"/>
    <w:rsid w:val="00B9477D"/>
    <w:rsid w:val="00DA59B6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F04A"/>
  <w15:chartTrackingRefBased/>
  <w15:docId w15:val="{D9EF560B-115E-4B20-AB13-7714EC22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7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1627F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627F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162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3593-A888-434F-B75A-09872A32CEC9}"/>
      </w:docPartPr>
      <w:docPartBody>
        <w:p w:rsidR="009A2777" w:rsidRDefault="00E048C7"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C7"/>
    <w:rsid w:val="009A2777"/>
    <w:rsid w:val="00E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8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2020-11-16T19:58:00Z</dcterms:created>
  <dcterms:modified xsi:type="dcterms:W3CDTF">2023-12-21T15:32:00Z</dcterms:modified>
</cp:coreProperties>
</file>