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2EED" w14:textId="6114D58E" w:rsidR="002F4215" w:rsidRDefault="006C2C02" w:rsidP="002F4215">
      <w:pPr>
        <w:jc w:val="right"/>
      </w:pPr>
      <w:r w:rsidRPr="00967684">
        <w:rPr>
          <w:noProof/>
        </w:rPr>
        <w:drawing>
          <wp:inline distT="0" distB="0" distL="0" distR="0" wp14:anchorId="7751A530" wp14:editId="123B254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24DF" w14:textId="4DC1F238" w:rsidR="002F4215" w:rsidRDefault="00204099" w:rsidP="002F4215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C2C02">
        <w:rPr>
          <w:rFonts w:ascii="Arial" w:hAnsi="Arial" w:cs="Arial"/>
          <w:smallCaps/>
          <w:sz w:val="36"/>
        </w:rPr>
        <w:t>medical</w:t>
      </w:r>
      <w:r w:rsidR="002F4215" w:rsidRPr="006C2C02">
        <w:rPr>
          <w:rFonts w:ascii="Arial" w:hAnsi="Arial" w:cs="Arial"/>
          <w:smallCaps/>
          <w:sz w:val="36"/>
        </w:rPr>
        <w:t xml:space="preserve"> Conditions – Neurology</w:t>
      </w:r>
    </w:p>
    <w:p w14:paraId="24763B37" w14:textId="7110A9F0" w:rsidR="00432350" w:rsidRPr="006C2C02" w:rsidRDefault="00E36502" w:rsidP="002F42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228252B5" w14:textId="77777777" w:rsidR="002F4215" w:rsidRPr="006C2C02" w:rsidRDefault="002F4215" w:rsidP="002F4215">
      <w:pPr>
        <w:spacing w:after="0" w:line="240" w:lineRule="auto"/>
        <w:rPr>
          <w:rFonts w:ascii="Arial" w:hAnsi="Arial" w:cs="Arial"/>
          <w:sz w:val="24"/>
        </w:rPr>
      </w:pPr>
    </w:p>
    <w:p w14:paraId="7CABBF78" w14:textId="266E0CFC" w:rsidR="00204099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C2C02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E36502">
        <w:rPr>
          <w:rFonts w:ascii="Arial" w:hAnsi="Arial" w:cs="Arial"/>
          <w:sz w:val="20"/>
          <w:szCs w:val="18"/>
        </w:rPr>
        <w:t>notification of</w:t>
      </w:r>
      <w:r w:rsidRPr="006C2C02">
        <w:rPr>
          <w:rFonts w:ascii="Arial" w:hAnsi="Arial" w:cs="Arial"/>
          <w:sz w:val="20"/>
          <w:szCs w:val="18"/>
        </w:rPr>
        <w:t xml:space="preserve"> change </w:t>
      </w:r>
      <w:r w:rsidR="00E36502">
        <w:rPr>
          <w:rFonts w:ascii="Arial" w:hAnsi="Arial" w:cs="Arial"/>
          <w:sz w:val="20"/>
          <w:szCs w:val="18"/>
        </w:rPr>
        <w:t>in patient population</w:t>
      </w:r>
      <w:r w:rsidRPr="006C2C02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63DD5700" w14:textId="77777777" w:rsidR="00204099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D5F974E" w14:textId="77777777" w:rsidR="002F4215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2C0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C2C0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6C2C0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173C724A" w14:textId="77777777" w:rsidR="002F4215" w:rsidRPr="006C2C02" w:rsidRDefault="002F4215" w:rsidP="002F421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420"/>
      </w:tblGrid>
      <w:tr w:rsidR="002F4215" w:rsidRPr="006C2C02" w14:paraId="6AA79912" w14:textId="77777777" w:rsidTr="005F15C7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04F94A64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C2C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2C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4"/>
                <w:szCs w:val="24"/>
              </w:rPr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F4215" w:rsidRPr="006C2C02" w14:paraId="616B3D02" w14:textId="77777777" w:rsidTr="005F15C7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3AA830F7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4"/>
                <w:szCs w:val="24"/>
              </w:rPr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4215" w:rsidRPr="006C2C02" w14:paraId="478A7458" w14:textId="77777777" w:rsidTr="002F4215">
        <w:trPr>
          <w:trHeight w:val="625"/>
        </w:trPr>
        <w:tc>
          <w:tcPr>
            <w:tcW w:w="6030" w:type="dxa"/>
            <w:shd w:val="clear" w:color="auto" w:fill="A8D08D"/>
          </w:tcPr>
          <w:p w14:paraId="6A10684A" w14:textId="77777777" w:rsidR="002F4215" w:rsidRPr="006C2C02" w:rsidRDefault="00204099" w:rsidP="002F4215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sz w:val="24"/>
                <w:szCs w:val="24"/>
              </w:rPr>
              <w:t>Medical</w:t>
            </w:r>
            <w:r w:rsidR="002F4215" w:rsidRPr="006C2C0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127DD4AC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Neurology</w:t>
            </w:r>
          </w:p>
        </w:tc>
        <w:tc>
          <w:tcPr>
            <w:tcW w:w="3420" w:type="dxa"/>
            <w:shd w:val="clear" w:color="auto" w:fill="A8D08D"/>
          </w:tcPr>
          <w:p w14:paraId="005492A5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2F4215" w:rsidRPr="006C2C02" w14:paraId="424467C1" w14:textId="77777777" w:rsidTr="006C2C02">
        <w:trPr>
          <w:cantSplit/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59E3AD9" w14:textId="1E902391" w:rsidR="002F4215" w:rsidRPr="006C2C02" w:rsidRDefault="006C2C02" w:rsidP="006C2C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204099" w:rsidRPr="006C2C02" w14:paraId="7ED486D4" w14:textId="77777777" w:rsidTr="00AE2E7B">
        <w:trPr>
          <w:cantSplit/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54D378C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Acute poliomyelitis and postpoliomyelitis syndrome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58C6E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2C476AA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A456236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Amyotrophic lateral sclerosis (ALS)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D57A60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5A76C17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6091DAA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Basal ganglia disorders (eg, Parkinson disease, Huntington disease, dystonias)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C3EEA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907B689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22EA65A8" w14:textId="77777777" w:rsidR="00204099" w:rsidRPr="006C2C02" w:rsidRDefault="00656F43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Central nervous system tu</w:t>
            </w:r>
            <w:r w:rsidR="00204099" w:rsidRPr="006C2C02">
              <w:rPr>
                <w:rFonts w:ascii="Arial" w:hAnsi="Arial" w:cs="Arial"/>
                <w:sz w:val="20"/>
                <w:szCs w:val="20"/>
              </w:rPr>
              <w:t>mors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4A937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056476D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7F28719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Cerebellar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35C86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E8CCB12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8FEEDED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FA61F6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EBE695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0A574DEE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555583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060ADCA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9DB2363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Dementia/Alzheimer’s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E97A6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69A898E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9BEB9F8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Guillain-Barre syndrome and polyneuropathies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F142B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8DA2828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19BE334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681AD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9D116F0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4436B03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Peripheral neuropathy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6D1BD1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113778F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569D254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Psychiatric disorders and aphysiologic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B68B87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3AF427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72DE87A8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0728A6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31F6AF23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0594D69A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F9747D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033A8E7B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FA98F61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lastRenderedPageBreak/>
              <w:t>Vestibular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EE68E3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A632CE3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7878B921" w14:textId="27F31C2F" w:rsidR="00204099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204099" w:rsidRPr="006C2C02" w14:paraId="13371367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9BDE1A5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Muscle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86675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117B5C8B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42F022FF" w14:textId="34DC5658" w:rsidR="00204099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204099" w:rsidRPr="006C2C02" w14:paraId="2DE15A45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4499F40C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Amputations in individuals with neurologic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448F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3B1F16E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950D7AB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Falls and balance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6E835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215" w:rsidRPr="006C2C02" w14:paraId="256D94A1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1C87EBCB" w14:textId="7593D4CD" w:rsidR="002F4215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F4215" w:rsidRPr="006C2C02" w14:paraId="2B09E758" w14:textId="77777777" w:rsidTr="006C2C02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310527004"/>
            <w:placeholder>
              <w:docPart w:val="DefaultPlaceholder_1081868574"/>
            </w:placeholder>
          </w:sdtPr>
          <w:sdtEndPr/>
          <w:sdtContent>
            <w:tc>
              <w:tcPr>
                <w:tcW w:w="6030" w:type="dxa"/>
                <w:shd w:val="clear" w:color="auto" w:fill="auto"/>
                <w:vAlign w:val="center"/>
              </w:tcPr>
              <w:p w14:paraId="77EB9BB5" w14:textId="77777777" w:rsidR="002F4215" w:rsidRPr="006C2C02" w:rsidRDefault="002F4215" w:rsidP="006C2C02">
                <w:pPr>
                  <w:widowControl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C0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420" w:type="dxa"/>
            <w:shd w:val="clear" w:color="auto" w:fill="auto"/>
            <w:vAlign w:val="center"/>
          </w:tcPr>
          <w:p w14:paraId="24C169F0" w14:textId="77777777" w:rsidR="002F4215" w:rsidRPr="006C2C02" w:rsidRDefault="002F4215" w:rsidP="002F42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FCD590" w14:textId="77777777" w:rsidR="000A2A83" w:rsidRDefault="000A2A83"/>
    <w:sectPr w:rsidR="000A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EmG2b3IPQEIi4b2tXkKzEyB4EBdK1Hqs4bXVSQRjJTbcwSB7jQiQEfgNX0LKehzZczNbdIOCLOGAVFFgjHIw==" w:salt="GWJElQwwCG/EMu68bucI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15"/>
    <w:rsid w:val="000A2A83"/>
    <w:rsid w:val="00204099"/>
    <w:rsid w:val="002F4215"/>
    <w:rsid w:val="00432350"/>
    <w:rsid w:val="00656F43"/>
    <w:rsid w:val="006C2C02"/>
    <w:rsid w:val="00BD0976"/>
    <w:rsid w:val="00E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A3D3"/>
  <w15:chartTrackingRefBased/>
  <w15:docId w15:val="{B71E1809-AF20-46F6-BF9E-F474764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15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F4215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4215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4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3931-1446-4774-B164-5BF68F1024C4}"/>
      </w:docPartPr>
      <w:docPartBody>
        <w:p w:rsidR="00000A95" w:rsidRDefault="00153BB3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B3"/>
    <w:rsid w:val="00000A95"/>
    <w:rsid w:val="001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A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2020-10-27T20:02:00Z</dcterms:created>
  <dcterms:modified xsi:type="dcterms:W3CDTF">2023-12-21T15:28:00Z</dcterms:modified>
</cp:coreProperties>
</file>